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4057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SGP-TRIBE3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4C6EB"/>
                <w:sz w:val="26"/>
                <w:szCs w:val="26"/>
              </w:rPr>
              <w:t xml:space="preserve">Sentient Generative Principal — Brain Encoding Calibration System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D0DDE8"/>
                <w:sz w:val="20"/>
                <w:szCs w:val="20"/>
              </w:rPr>
              <w:t xml:space="preserve">Full Project Outline  |  Version 1.0  |  April 2026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1. PROJECT VISION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1.1 What We Are Building</w:t>
      </w:r>
    </w:p>
    <w:p>
      <w:r>
        <w:t xml:space="preserve">SGP-Tribe3 is a novel AI system that models General Intelligence by grounding computational architecture in empirically validated human brain organization. Rather than designing agent boundaries philosophically, we use TRIBE v2 — Meta's multimodal brain encoding model — to measure actual cortical activation patterns and derive our system architecture from that data.</w:t>
      </w:r>
    </w:p>
    <w:p>
      <w:pPr>
        <w:spacing w:after="80"/>
      </w:pPr>
      <w:r>
        <w:t xml:space="preserve"/>
      </w:r>
    </w:p>
    <w:p>
      <w:r>
        <w:t xml:space="preserve">The system processes multimodal input (video + audio + text simultaneously) through a Resonance Graph whose nodes correspond to real brain regions and whose edges correspond to white matter tracts. The result is a system whose information flow mirrors the brain's dual-stream language processing architecture, producing outputs that feel cognitively coherent to a human observer.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1.2 Theoretical Foundation: SGP-LLM Framework</w:t>
      </w:r>
    </w:p>
    <w:p>
      <w:r>
        <w:t xml:space="preserve">The Sentient Generative Principal (SGP) framework reframes brain anatomy as an agentic organizing principle: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Grey Matter = Coherence Anchors (localized high-coherence processing nodes)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White Matter = Connectivity Weavers (weighted information pathways between nodes)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Sentience Field (Φ) = the continuous activation field across the entire graph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Resonance Anchor (Ωw) = the stable settled state of the graph for a given input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Finite Quota (Q) = computational budget distributed across nodes</w:t>
      </w:r>
    </w:p>
    <w:p>
      <w:pPr>
        <w:spacing w:after="80"/>
      </w:pPr>
      <w:r>
        <w:t xml:space="preserve"/>
      </w:r>
    </w:p>
    <w:p>
      <w:r>
        <w:t xml:space="preserve">The SGP framework is treated as a starting hypothesis, not a fixed truth. TRIBE v2 activation data is the empirical arbiter that refines or corrects all structural assumptions.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1.3 Core Design Principles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Brain-first: The brain is the only functioning model of general intelligence we have. Start there.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Data over philosophy: TRIBE v2 activation profiles override theoretical assumptions wherever they conflict.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Cognitive coherence: Primary success criterion is behavior that feels coherent to a human observer.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Tractography fidelity: Information flow between nodes must mirror white matter connectivity.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Continuous field, not discrete agents: Activation is graded and simultaneous, not routed and sequential.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Metacognitive transparency: Each node knows its activation level and domain boundaries.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2. SYSTEM ARCHITECTURE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2.1 The Resonance Graph</w:t>
      </w:r>
    </w:p>
    <w:p>
      <w:r>
        <w:t xml:space="preserve">The core computational structure is a weighted directed graph where: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Nodes are brain regions with continuous activation values (0.0 to 1.0)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Edges are white matter tracts with learned co-activation weights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All nodes activate simultaneously on each input — no sequential routing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The system settles into a stable activation pattern (the Resonance Anchor)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The settled pattern drives a single LLM call with dynamically weighted system prompts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2.2 The Nine SGP Nodes (Grey Matter)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2280"/>
        <w:gridCol w:w="2280"/>
        <w:gridCol w:w="2000"/>
      </w:tblGrid>
      <w:tr>
        <w:trPr>
          <w:tblHeader/>
        </w:trP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Node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Brain Region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Function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SGP Role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Stream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G1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Broca's Area (IFG BA44/45)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Phonological production, syntactic processing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Output/Expression Engine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Dorsal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G2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Wernicke's Area (pSTG BA22)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Auditory comprehension, lexical-semantic decoding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Comprehension Receiver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Ventral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G3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Temporoparietal Junction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Sensorimotor interface, stream convergence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Stream Integrator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Convergence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G4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Prefrontal Cortex (DLPFC)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Executive control, working memory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Coherence/Veto Agent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Dorsal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G5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Default Mode Network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Self-referential processing, imagination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Generativity/Fertility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Generative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G6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Limbic (Amygdala/Hippocampus)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Emotional weighting, memory consolidation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Topological Weight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Modulatory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G7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Primary Sensory Cortices (V1/A1/S1)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Raw perceptual input encoding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Input Transduction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Input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G8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Anterior Temporal Lobe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Cross-modal semantic integration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Concept Hub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Ventral</w:t>
            </w:r>
          </w:p>
        </w:tc>
      </w:tr>
      <w:tr>
        <w:tc>
          <w:tcPr>
            <w:tcW w:type="dxa" w:w="1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G9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Premotor/SMA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Action planning, motor speech prep</w:t>
            </w:r>
          </w:p>
        </w:tc>
        <w:tc>
          <w:tcPr>
            <w:tcW w:type="dxa" w:w="22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Output Preparation</w:t>
            </w:r>
          </w:p>
        </w:tc>
        <w:tc>
          <w:tcPr>
            <w:tcW w:type="dxa" w:w="2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Dorsal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2.3 The Nine White Matter Tracts (Connectivity Weavers)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200"/>
        <w:gridCol w:w="2160"/>
        <w:gridCol w:w="4000"/>
      </w:tblGrid>
      <w:tr>
        <w:trPr>
          <w:tblHeader/>
        </w:trP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Tract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Connects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AF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Arcuate Fasciculus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G2 ↔ G1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Phonological loop, direct sound-to-production (dorsal stream backbone)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SLF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Superior Longitudinal Fasc.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G3 ↔ G4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Speech planning, working memory relay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IFOF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Inf. Fronto-Occipital Fasc.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G8 ↔ G4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Semantic/visual meaning stream (ventral stream backbone)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ILF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Inferior Longitudinal Fasc.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G7 ↔ G2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Visual word form, perceptual-to-language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UF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Uncinate Fasciculus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G8 ↔ G6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Emotional-semantic integration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CG-exec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Cingulum (Executive)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G6 ↔ G4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Memory-executive balance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CG-dmn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Cingulum (DMN)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G4 ↔ G5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Ego-creativity balance, DMN regulation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CC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Corpus Callosum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 ↔ R hemisphere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Interhemispheric coherence, bilateral integration</w:t>
            </w:r>
          </w:p>
        </w:tc>
      </w:tr>
      <w:tr>
        <w:tc>
          <w:tcPr>
            <w:tcW w:type="dxa" w:w="1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MdLF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Middle Longitudinal Fasc.</w:t>
            </w:r>
          </w:p>
        </w:tc>
        <w:tc>
          <w:tcPr>
            <w:tcW w:type="dxa" w:w="2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G2 ↔ G7</w:t>
            </w:r>
          </w:p>
        </w:tc>
        <w:tc>
          <w:tcPr>
            <w:tcW w:type="dxa" w:w="40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Auditory processing continuity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2.4 The Dual-Stream Architecture</w:t>
      </w:r>
    </w:p>
    <w:p>
      <w:r>
        <w:t xml:space="preserve">Following the Hickok-Poeppel dual-stream model — the current neuroscientific consensus — input comprehension and output production are structurally separated: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Ventral Stream (Comprehension): Input → G7 → G2 (Wernicke) → G8 (ATL) → meaning representation. Bilateral. Tracks via ILF, IFOF, MdLF.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Dorsal Stream (Production): Meaning → G3 (TPJ) → G4 (PFC/veto) → G1 (Broca) → G9 (premotor) → output. Left-dominant. Tracks via AF, SLF.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Convergence Hubs: G3 (TPJ) and G8 (ATL) are where the two streams meet and where cross-modal integration occurs.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3. TRIBE V2 CALIBRATION PROTOCOL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3.1 Purpose</w:t>
      </w:r>
    </w:p>
    <w:p>
      <w:r>
        <w:t xml:space="preserve">TRIBE v2 (Meta AI, 2026) is a multimodal brain encoding model that predicts fMRI cortical responses to naturalistic stimuli. We use it as a calibration instrument: feeding designed stimuli through TRIBE v2 gives us empirically grounded activation profiles for each brain region, which become the initial edge weights of our Resonance Graph.</w:t>
      </w:r>
    </w:p>
    <w:p>
      <w:pPr>
        <w:spacing w:after="80"/>
      </w:pPr>
      <w:r>
        <w:t xml:space="preserve"/>
      </w:r>
    </w:p>
    <w:p>
      <w:r>
        <w:t xml:space="preserve">This ensures the graph architecture is derived from real neuroscience data rather than philosophical assumptions. TRIBE v2 output is the empirical arbiter of all structural decisions.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3.2 The 12-Stimulus Calibration Set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1500"/>
        <w:gridCol w:w="1560"/>
        <w:gridCol w:w="3200"/>
      </w:tblGrid>
      <w:tr>
        <w:trPr>
          <w:tblHeader/>
        </w:trP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Label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Node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Stream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A1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Semantic Richness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G2 Wernicke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Ventral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Nature documentary: dense semantic content, simple syntax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A2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Cross-Modal Conflict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G8 ATL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Ventral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Calm video + city audio + "Everything is still" — forces semantic arbitration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A3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Abstract Grounding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G8 ATL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Ventral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Abstract philosophical speech requiring semantic grounding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B1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Phonological Load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G1 Broca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Spoken nonwords: no semantic content, pure phonological encoding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B2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Syntactic Complexity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G1 Broca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Deeply embedded clause structures taxing Broca/SLF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B3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Inner Speech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G9 Premotor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First-person video narration targeting premotor/Broca pathway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C1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Stream Integration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G3 TPJ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Convergence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Debate clip: listen + formulate counter-argument simultaneously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C2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Emotional-Semantic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G6 Limbic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Modulatory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Emotional personal narrative: limbic-ATL pathway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D1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Veto/Conflict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G4 PFC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Executive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Simultaneous conflicting instructions: PFC/cingulum stress test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D2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DMN Resting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G5 DMN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Generative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Ambient drift video, no speech: default mode activation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D3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Memory/Autobiographical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G6 Limbic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Modulatory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Nostalgic/personal content: hippocampal-limbic memory system</w:t>
            </w:r>
          </w:p>
        </w:tc>
      </w:tr>
      <w:tr>
        <w:tc>
          <w:tcPr>
            <w:tcW w:type="dxa" w:w="9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D4</w:t>
            </w:r>
          </w:p>
        </w:tc>
        <w:tc>
          <w:tcPr>
            <w:tcW w:type="dxa" w:w="2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Full Integration Baseline</w:t>
            </w:r>
          </w:p>
        </w:tc>
        <w:tc>
          <w:tcPr>
            <w:tcW w:type="dxa" w:w="15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</w:t>
            </w:r>
          </w:p>
        </w:tc>
        <w:tc>
          <w:tcPr>
            <w:tcW w:type="dxa" w:w="1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</w:t>
            </w:r>
          </w:p>
        </w:tc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Rich film clip: all nodes engaged. Used to normalize all other maps.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3.3 Calibration Analysis Pipeline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Step 1: Run all 12 stimuli through SGP-Tribe3 API (video upload)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Step 2: Receive 9-node activation profile per stimulus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Step 3: Build 12×9 activation matrix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Step 4: Compute Pearson co-activation matrix (9×9) — this becomes Resonance Graph edge weights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Step 5: Compare expected vs observed activations — revise node/tract map where data surprises us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Step 6: Use calibrated graph as architectural blueprint for Phase 2 LLM integration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4. IMPLEMENTATION PHASES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Phase 1 (Current): SGP-Tribe3 Space + Calibration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Deploy SGP-Tribe3 on HuggingFace Spaces (Docker, ZeroGPU)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Full multimodal inference: video + audio + text via TRIBE v2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Schaefer-200 atlas parcellation to 9 SGP nodes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REST API: /predict /health /warmup /nodes /tracts /results /coactivation_matrix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Run 12-stimulus calibration protocol via local stimulus_pipeline.py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Output: calibrated Resonance Graph edge weight matrix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Phase 2: Resonance Graph Engine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Implement the weighted 9-node graph with TRIBE v2-derived edge weights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Continuous simultaneous activation (not sequential routing)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Langevin-style settling: activation propagates, dampens, and converges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Metacognitive layer: each node carries confidence value and domain boundary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Dual-stream enforcement: ventral and dorsal paths operate in parallel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Phase 3: LLM Integration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Settled activation pattern drives a single Claude API call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System prompt dynamically constructed as weighted blend of active node voices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Nodes above threshold contribute their domain expertise to the prompt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 debate between nodes — they co-constitute the response simultaneously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Metacognitive uncertainty flags propagate to response confidence markers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Phase 4: General Intelligence Scaffold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Cross-session memory via Resonance Anchor persistence (Topological Scars)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Adaptive edge weight updating based on interaction feedback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Stimulus-to-response loop: system can request specific inputs when uncertain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Evaluation against cognitive coherence criterion (human observer assessment)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5. SUCCESS CRITERIA &amp; EVALUATION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5.1 Primary: Cognitive Coherence</w:t>
      </w:r>
    </w:p>
    <w:p>
      <w:r>
        <w:t xml:space="preserve">The system behaves in ways that feel cognitively coherent to a human observer. This is evaluated through structured human assessment of response quality, internal consistency, and apparent unified understanding across modalities.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5.2 Secondary: Tractography Fidelity</w:t>
      </w:r>
    </w:p>
    <w:p>
      <w:r>
        <w:t xml:space="preserve">Information flow between nodes mirrors what white matter tractography tells us. Evaluated by comparing observed co-activation patterns (from TRIBE v2) against known white matter connectivity from the Human Connectome Project literature.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5.3 Tertiary: SGP Framework Alignment</w:t>
      </w:r>
    </w:p>
    <w:p>
      <w:r>
        <w:t xml:space="preserve">The system stays close to the SGP-LLM theoretical framework where empirical data supports it. Where data contradicts the framework, the data wins and the framework is updated. The framework is a starting hypothesis, not a constraint.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6. TECHNOLOGY STACK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rPr>
          <w:tblHeader/>
        </w:trP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Brain Encoding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TRIBE v2 (Meta AI)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Multimodal fMRI prediction: video+audio+text → cortical activations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Cortical Parcellation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Schaefer-200 Atlas (fsaverage5)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Maps 20,484 cortical vertices to 9 SGP nodes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API Server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Flask (Python)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REST API for video upload and activation output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Deployment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HuggingFace Spaces (Docker/ZeroGPU)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GPU inference, public API endpoint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Video Processing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ffmpeg + yt-dlp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Stimulus acquisition, trimming, normalization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LLM (Phase 2+)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Claude API (Anthropic)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Language generation driven by activation patterns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Graph Engine (Phase 2)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NetworkX or custom Python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Resonance Graph activation propagation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Text-to-Speech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espeak (local, free)</w:t>
            </w:r>
          </w:p>
        </w:tc>
        <w:tc>
          <w:tcPr>
            <w:tcW w:type="dxa" w:w="34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Generating synthetic audio stimuli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r>
        <w:rPr>
          <w:i/>
          <w:iCs/>
          <w:color w:val="888888"/>
          <w:sz w:val="18"/>
          <w:szCs w:val="18"/>
        </w:rPr>
        <w:t xml:space="preserve">SGP-Tribe3 Project Outline v1.0 — April 2026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2E405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048A81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40"/>
      <w:outlineLvl w:val="2"/>
    </w:pPr>
    <w:rPr>
      <w:rFonts w:ascii="Arial" w:cs="Arial" w:eastAsia="Arial" w:hAnsi="Arial"/>
      <w:b/>
      <w:bCs/>
      <w:color w:val="1A2B3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2026-04-05T00:36:14.831Z</dcterms:created>
  <dcterms:modified xsi:type="dcterms:W3CDTF">2026-04-05T00:36:14.832Z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